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12323" w:rsidRDefault="00C12323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:rsidR="00C12323" w:rsidRDefault="00C12323">
      <w:pPr>
        <w:pStyle w:val="newncpi"/>
        <w:ind w:firstLine="0"/>
        <w:jc w:val="center"/>
      </w:pPr>
      <w:r>
        <w:rPr>
          <w:rStyle w:val="datepr"/>
        </w:rPr>
        <w:t>15 августа 2023 г.</w:t>
      </w:r>
      <w:r>
        <w:rPr>
          <w:rStyle w:val="number"/>
        </w:rPr>
        <w:t xml:space="preserve"> № 304</w:t>
      </w:r>
    </w:p>
    <w:p w:rsidR="00C12323" w:rsidRDefault="00C12323">
      <w:pPr>
        <w:pStyle w:val="titlencpi"/>
        <w:ind w:right="2692"/>
      </w:pPr>
      <w:r>
        <w:t>Об изменении решения Ивьевского районного Совета депутатов от 27 декабря 2022 г. № 250</w:t>
      </w:r>
    </w:p>
    <w:p w:rsidR="00C12323" w:rsidRDefault="00C12323">
      <w:pPr>
        <w:pStyle w:val="preamble"/>
      </w:pPr>
      <w:r>
        <w:t>На основании пункта 2 статьи 122 Бюджетного кодекса Республики Беларусь Ивьевский районный Совет депутатов РЕШИЛ:</w:t>
      </w:r>
    </w:p>
    <w:p w:rsidR="00C12323" w:rsidRDefault="00C12323">
      <w:pPr>
        <w:pStyle w:val="point"/>
      </w:pPr>
      <w:r>
        <w:t>1. Внести в решение Ивьевского районного Совета депутатов от 27 декабря 2022 г. № 250 «О районном бюджете на 2023 год» следующие изменения:</w:t>
      </w:r>
    </w:p>
    <w:p w:rsidR="00C12323" w:rsidRDefault="00C12323">
      <w:pPr>
        <w:pStyle w:val="underpoint"/>
      </w:pPr>
      <w:r>
        <w:t>1.1. в пункте 1:</w:t>
      </w:r>
    </w:p>
    <w:p w:rsidR="00C12323" w:rsidRDefault="00C12323">
      <w:pPr>
        <w:pStyle w:val="newncpi"/>
      </w:pPr>
      <w:r>
        <w:t>в части первой цифры «58 823 886,00», «57 431 381,00» заменить соответственно цифрами «60 338 886,00, «58 946 381,00»;</w:t>
      </w:r>
    </w:p>
    <w:p w:rsidR="00C12323" w:rsidRDefault="00C12323">
      <w:pPr>
        <w:pStyle w:val="underpoint"/>
      </w:pPr>
      <w:r>
        <w:t>1.2. в пункте 2:</w:t>
      </w:r>
    </w:p>
    <w:p w:rsidR="00C12323" w:rsidRDefault="00C12323">
      <w:pPr>
        <w:pStyle w:val="newncpi"/>
      </w:pPr>
      <w:r>
        <w:t>в подпункте 2.1 цифры «57 431 381,00» заменить цифрами «58 946 381,00»;</w:t>
      </w:r>
    </w:p>
    <w:p w:rsidR="00C12323" w:rsidRDefault="00C12323">
      <w:pPr>
        <w:pStyle w:val="newncpi"/>
      </w:pPr>
      <w:r>
        <w:t>в подпункте 2.2 цифры «58 823 886,00» заменить цифрами «60 338 886,00»;</w:t>
      </w:r>
    </w:p>
    <w:p w:rsidR="00C12323" w:rsidRDefault="00C12323">
      <w:pPr>
        <w:pStyle w:val="underpoint"/>
      </w:pPr>
      <w:r>
        <w:t>1.3. пункт 5 изложить в следующей редакции:</w:t>
      </w:r>
    </w:p>
    <w:p w:rsidR="00C12323" w:rsidRDefault="00C12323">
      <w:pPr>
        <w:pStyle w:val="point"/>
      </w:pPr>
      <w:r>
        <w:rPr>
          <w:rStyle w:val="rednoun"/>
        </w:rPr>
        <w:t>«</w:t>
      </w:r>
      <w:r>
        <w:t>5. Передать в 2023 году бюджетам первичного уровня:</w:t>
      </w:r>
    </w:p>
    <w:p w:rsidR="00C12323" w:rsidRDefault="00C12323">
      <w:pPr>
        <w:pStyle w:val="underpoint"/>
      </w:pPr>
      <w:r>
        <w:t>5.1. дотации в сумме 1 376 725,00 рубля согласно приложению 6;</w:t>
      </w:r>
    </w:p>
    <w:p w:rsidR="00C12323" w:rsidRDefault="00C12323">
      <w:pPr>
        <w:pStyle w:val="underpoint"/>
      </w:pPr>
      <w:r>
        <w:t>5.2. иные межбюджетные трансферты в сумме 100 000,00 рубля согласно приложению 6</w:t>
      </w:r>
      <w:r>
        <w:rPr>
          <w:vertAlign w:val="superscript"/>
        </w:rPr>
        <w:t>1</w:t>
      </w:r>
      <w:r>
        <w:t>.</w:t>
      </w:r>
      <w:r>
        <w:rPr>
          <w:rStyle w:val="rednoun"/>
        </w:rPr>
        <w:t>»</w:t>
      </w:r>
      <w:r>
        <w:t>;</w:t>
      </w:r>
    </w:p>
    <w:p w:rsidR="00C12323" w:rsidRDefault="00C12323">
      <w:pPr>
        <w:pStyle w:val="underpoint"/>
      </w:pPr>
      <w:r>
        <w:t>1.4. приложения 1, 2–4 к этому решению изложить в новой редакции (прилагаются);</w:t>
      </w:r>
    </w:p>
    <w:p w:rsidR="00C12323" w:rsidRDefault="00C12323">
      <w:pPr>
        <w:pStyle w:val="underpoint"/>
      </w:pPr>
      <w:r>
        <w:t>1.5. дополнить решение приложением 6</w:t>
      </w:r>
      <w:r>
        <w:rPr>
          <w:vertAlign w:val="superscript"/>
        </w:rPr>
        <w:t>1</w:t>
      </w:r>
      <w:r>
        <w:t xml:space="preserve"> (прилагается).</w:t>
      </w:r>
    </w:p>
    <w:p w:rsidR="00C12323" w:rsidRDefault="00C12323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C12323" w:rsidRDefault="00C1232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C1232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:rsidR="00C12323" w:rsidRDefault="00C1232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9"/>
        <w:gridCol w:w="2268"/>
      </w:tblGrid>
      <w:tr w:rsidR="00C12323">
        <w:tc>
          <w:tcPr>
            <w:tcW w:w="37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newncpi"/>
            </w:pPr>
            <w:r>
              <w:t> 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append1"/>
            </w:pPr>
            <w:r>
              <w:t>Приложение 1</w:t>
            </w:r>
          </w:p>
          <w:p w:rsidR="00C12323" w:rsidRDefault="00C12323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27.12.2022 № 250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15.08.2023 № 304) </w:t>
            </w:r>
          </w:p>
        </w:tc>
      </w:tr>
    </w:tbl>
    <w:p w:rsidR="00C12323" w:rsidRDefault="00C12323">
      <w:pPr>
        <w:pStyle w:val="titlep"/>
        <w:jc w:val="left"/>
      </w:pPr>
      <w:r>
        <w:t>ДОХОДЫ</w:t>
      </w:r>
      <w:r>
        <w:br/>
        <w:t>районного бюджета на 2023 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9"/>
        <w:gridCol w:w="852"/>
        <w:gridCol w:w="1133"/>
        <w:gridCol w:w="566"/>
        <w:gridCol w:w="709"/>
        <w:gridCol w:w="1017"/>
        <w:gridCol w:w="1671"/>
      </w:tblGrid>
      <w:tr w:rsidR="00C12323">
        <w:trPr>
          <w:trHeight w:val="240"/>
        </w:trPr>
        <w:tc>
          <w:tcPr>
            <w:tcW w:w="1818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2323" w:rsidRDefault="00C12323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4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2323" w:rsidRDefault="00C12323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6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2323" w:rsidRDefault="00C12323">
            <w:pPr>
              <w:pStyle w:val="table10"/>
              <w:jc w:val="center"/>
            </w:pPr>
            <w:r>
              <w:t>Подгруппа</w:t>
            </w: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2323" w:rsidRDefault="00C12323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2323" w:rsidRDefault="00C12323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5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2323" w:rsidRDefault="00C12323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89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2323" w:rsidRDefault="00C12323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НАЛОГОВЫЕ ДОХОДЫ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26 914 651,00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Налоги на доходы и прибыль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18 727 069,00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Подоходный налог с физических лиц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14 304 515,00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Подоходный налог с физических лиц, исчисленный с доходов, полученных от осуществления предпринимательской деятельности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587 886,00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Подоходный налог с физических лиц, не признаваемых налоговыми резидентами Республики Беларусь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4 930,00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Подоходный налог с физических лиц в фиксированных суммах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31 059,00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lastRenderedPageBreak/>
              <w:t>Налоги на доходы и прибыль, уплачиваемые организациями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3 798 679,00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Налог на прибыль, зачисленный в местные бюджеты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92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3 798 679,00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Налоги на собственность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1 887 920,00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Налоги на недвижимое имущество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472 020,00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Земельный налог с организаций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450 000,00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Земельный налог с физических лиц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22 020,00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Налоги на остаточную стоимость имущества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1 415 900,00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Налог на недвижимость организаций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1 330 000,00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Налог на недвижимость физических лиц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85 900,00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Налоги на товары (работы, услуги)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6 159 662,00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Налоги от выручки от реализации товаров (работ, услуг)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6 097 292,00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 xml:space="preserve">Налог на добавленную стоимость по оборотам по реализации товаров (работ, услуг), имущественных прав на территории Республики Беларусь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3 754 692,00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Налог при упрощенной системе налогообложения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1 342 600,00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Единый налог с индивидуальных предпринимателей и иных физических лиц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250 000,00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Единый налог для производителей сельскохозяйственной продукции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750 000,00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Налоги и сборы на отдельные виды деятельности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30 000,00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Сбор с заготовителей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30 000,00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Сборы за пользование товарами (разрешения на их использование), осуществление деятельности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32 370,00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Налог за владение собаками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370,00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Сбор за осуществление ремесленной деятельности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2 000,00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Налог за добычу (изъятие) иных природных ресурсов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30 000,00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 xml:space="preserve">Другие налоги, сборы (пошлины) и другие налоговые доходы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140 000,00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Другие налоги, сборы (пошлины) и другие налоговые доходы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140 000,00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Государственная пошлина за совершение иных юридически значимых действий с организаций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100 000,00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Государственная пошлина за совершение иных юридически значимых действий с физических лиц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40 000,00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 xml:space="preserve">НЕНАЛОГОВЫЕ ДОХОДЫ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2 558 528,00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Доходы от использования имущества, находящегося в государственной собственности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30 258,00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Доходы от размещения денежных средств бюджетов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29 500,00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Проценты, уплачиваемые банками за пользование денежными средствами республиканского и местных бюджетов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29 500,00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Дивиденды по акциям и доходы от других форм участия в капитале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758,00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lastRenderedPageBreak/>
              <w:t>Дивиденды на доли (акции), находящиеся в государственной собственности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758,00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Доходы от осуществления приносящей доходы деятельности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1 533 270,00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Доходы от сдачи в аренду имущества, находящегося в государственной собственности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121 470,00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Арендная плата за пользование земельными участками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36 160,00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Арендная плата за рыболовные угодья, поверхностные водные объекты (их части)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15 000,00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Поступления части средств, полученных от сдачи в аренду капитальных строений (зданий, сооружений), изолированных помещений, машино-мест, их частей, находящихся в государственной собственности и переданных в безвозмездное пользование акционерных обществ, республиканских государственно-общественных объединений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310,00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Поступления средств (части средств), полученных от сдачи в аренду капитальных строений (зданий, сооружений), изолированных помещений, машино-мест, их частей, имущества военного назначения, переданных в хозяйственное ведение или оперативное управление юридических лиц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70 000,00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 xml:space="preserve">Административные платежи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600,00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Плата, взимаемая при осуществлении иных административных процедур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600,00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Доходы от осуществления приносящей доходы деятельности и компенсации расходов государства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1 258 700,00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Доходы от оказания платных услуг (работ), получаемые государственными органами (их территориальными органами) и зачисляемые в бюджеты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2 500,00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Плата за питание детей, получающих дошкольное образование, специальное образование на уровне дошкольного образования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270 000,00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Доходы, поступающие в порядке возмещения расходов по содержанию граждан, находящихся на государственном обеспечении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305 000,00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Плата за получение дополнительного образования детей и молодежи в государственных детских школах искусств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35 000,00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 xml:space="preserve">Доходы, поступающие в возмещение расходов на коммунальные услуги, включая отопление, потребляемую электроэнергию и другие услуги, эксплуатацию, капитальный и текущий ремонт капитальных строений (зданий, </w:t>
            </w:r>
            <w:r>
              <w:lastRenderedPageBreak/>
              <w:t>сооружений), изолированных помещений, машино-мест, их частей, передаваемых в аренду или безвозмездное пользование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lastRenderedPageBreak/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297 702,00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Плата за питание обучающихся, получающих общее среднее, специальное образование на уровне общего среднего образования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56 996,00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Прочие доходы, поступающие в счет компенсации расходов государства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291 502,00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Доходы от реализации государственного имущества, кроме средств от реализации принадлежащего государству имущества в соответствии с законодательством о приватизации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152 500,00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Доходы от приватизации (продажи) жилых помещений государственного жилищного фонда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70 000,00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Доходы от отчуждения бюджетными организациями имущества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60 000,00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Доходы от реализации (использования) иного конфискованного или иным способом обращенного в доход государства имущества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7 500,00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Доходы от продажи земельных участков в частную собственность гражданам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15 000,00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Штрафы, удержания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760 000,00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Штрафы, удержания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760 000,00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Штрафы за совершение иных административных правонарушений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51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15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760 000,00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235 000,00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235 000,00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Возмещение сумм незаконно полученных, использованных не по целевому назначению или с нарушением бюджетного законодательства средств из бюджета, в том числе государственных целевых бюджетных средств, а также государственных внебюджетных средств (за исключением бюджета государственного внебюджетного фонда социальной защиты населения Республики Беларусь) и начисленных на них процентов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52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5 000,00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Возврат средств, полученных и не использованных организациями в прошлом году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100 000,00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Поступления средств в счет компенсационных выплат стоимости удаляемых, пересаживаемых объектов растительного мира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18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10 000,00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Плата в соответствии с договором на размещение средства наружной рекламы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19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15 000,00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Иные неналоговые доходы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25 000,00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 xml:space="preserve">Средства, поступающие от взыскания (добровольной уплаты) денежных средств в соответствии с исполнительными документами, </w:t>
            </w:r>
            <w:r>
              <w:lastRenderedPageBreak/>
              <w:t>взыскателями по которым выступают местные финансовые органы, финансовые органы администраций районов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lastRenderedPageBreak/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28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80 000,00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БЕЗВОЗМЕЗДНЫЕ ПОСТУПЛЕНИЯ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29 473 202,00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Безвозмездные поступления от других бюджетов бюджетной системы Республики Беларусь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29 473 202,00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Текущие безвозмездные поступления от других бюджетов бюджетной системы Республики Беларусь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29 473 202,00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Дотации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60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27 488 439,00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Субвенции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1 681 163,00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Субвенции на финансирование расходов по преодолению последствий катастрофы на Чернобыльской АЭС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604 926,00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Субвенции на финансирование расходов по развитию сельского хозяйства и рыбохозяйственной деятельности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761 237,00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Субвенции на финансирование расходов по текущему ремонту улично-дорожной сети населенных пунктов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315 000,00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Иные межбюджетные трансферты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62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44 100,00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Иные межбюджетные трансферты из вышестоящего бюджета нижестоящему бюджету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62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44 100,00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Капитальные безвозмездные поступления от других бюджетов бюджетной системы Республики Беларусь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259 500,00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Иные межбюджетные трансферты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64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259 500,00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Иные межбюджетные трансферты из вышестоящего бюджета нижестоящему бюджету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64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259 500,00</w:t>
            </w:r>
          </w:p>
        </w:tc>
      </w:tr>
      <w:tr w:rsidR="00C12323">
        <w:trPr>
          <w:trHeight w:val="240"/>
        </w:trPr>
        <w:tc>
          <w:tcPr>
            <w:tcW w:w="181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ВСЕГО доходов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58 946 381,00</w:t>
            </w:r>
          </w:p>
        </w:tc>
      </w:tr>
    </w:tbl>
    <w:p w:rsidR="00C12323" w:rsidRDefault="00C1232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9"/>
        <w:gridCol w:w="2268"/>
      </w:tblGrid>
      <w:tr w:rsidR="00C12323">
        <w:tc>
          <w:tcPr>
            <w:tcW w:w="37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newncpi"/>
            </w:pPr>
            <w:r>
              <w:t> 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append1"/>
            </w:pPr>
            <w:r>
              <w:t>Приложение 2</w:t>
            </w:r>
          </w:p>
          <w:p w:rsidR="00C12323" w:rsidRDefault="00C12323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27.12.2022 № 250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15.08.2023 № 304) </w:t>
            </w:r>
          </w:p>
        </w:tc>
      </w:tr>
    </w:tbl>
    <w:p w:rsidR="00C12323" w:rsidRDefault="00C12323">
      <w:pPr>
        <w:pStyle w:val="titlep"/>
        <w:jc w:val="left"/>
      </w:pPr>
      <w:r>
        <w:t>РАСХОДЫ</w:t>
      </w:r>
      <w:r>
        <w:br/>
        <w:t>районного бюджета по функциональной классификации расходов бюджета по разделам, подразделам и видам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2"/>
        <w:gridCol w:w="851"/>
        <w:gridCol w:w="1133"/>
        <w:gridCol w:w="566"/>
        <w:gridCol w:w="1555"/>
      </w:tblGrid>
      <w:tr w:rsidR="00C12323">
        <w:trPr>
          <w:trHeight w:val="240"/>
        </w:trPr>
        <w:tc>
          <w:tcPr>
            <w:tcW w:w="280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2323" w:rsidRDefault="00C12323">
            <w:pPr>
              <w:pStyle w:val="table10"/>
              <w:jc w:val="center"/>
            </w:pPr>
            <w:r>
              <w:t>Наименование расходов</w:t>
            </w:r>
          </w:p>
        </w:tc>
        <w:tc>
          <w:tcPr>
            <w:tcW w:w="4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2323" w:rsidRDefault="00C12323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6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2323" w:rsidRDefault="00C12323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2323" w:rsidRDefault="00C12323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83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2323" w:rsidRDefault="00C12323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6 576 806,00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3 394 090,00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3 373 511,00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20 579,00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Резервные фонды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356 510,00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lastRenderedPageBreak/>
              <w:t xml:space="preserve">Фонд финансирования расходов, связанных со стихийными бедствиями, авариями и катастрофами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15 800,00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Резервные фонды местных исполнительных и распорядительных органов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340 710,00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1 349 481,00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1 349 481,00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1 476 725,00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1 476 725,00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НАЦИОНАЛЬНАЯ ОБОРОНА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13 000,00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Обеспечение мобилизационной подготовки и мобилизации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13 000,00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СУДЕБНАЯ ВЛАСТЬ, ПРАВООХРАНИТЕЛЬНАЯ ДЕЯТЕЛЬНОСТЬ И ОБЕСПЕЧЕНИЕ БЕЗОПАСНОСТИ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5 200,00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Предупреждение и ликвидация последствий чрезвычайных ситуаций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5 200,00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2 312 810,00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1 552 037,00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Сельскохозяйственные организации, финансируемые из бюджета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782 144,00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Развитие сельскохозяйственного производства, рыбоводства и переработки сельскохозяйственной продукции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8 000,00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Сохранение и расширение сельскохозяйственных земель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761 237,00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 xml:space="preserve">Прочие вопросы в области сельского хозяйства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656,00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Промышленность, строительство и архитектура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90 000,00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Строительство и архитектура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90 000,00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Транспорт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240 210,00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227 900,00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Иные вопросы в области транспорта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12 310,00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Топливо и энергетика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423 263,00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7 300,00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Имущественные отношения, картография и геодезия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2 300,00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Туризм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5 000,00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1 000,00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1 000,00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5 983 281,00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194 500,00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3 050 424,00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2 343 530,00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394 827,00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ЗДРАВООХРАНЕНИЕ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15 798 002,00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15 798 002,00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3 148 906,00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Физическая культура и спорт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371 894,00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Физическая культура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371 894,00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Культура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2 707 012,00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Культура и искусство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2 707 012,00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70 000,00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Печатные средства массовой информации и издательства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70 000,00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ОБРАЗОВАНИЕ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21 728 486,00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4 334 694,00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15 241 196,00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Дополнительное образование детей и молодежи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1 456 930,00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Другие вопросы в области образования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695 666,00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СОЦИАЛЬНАЯ ПОЛИТИКА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4 771 395,00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Социальная защита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2 998 683,00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4 560,00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8 000,00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171 000,00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lastRenderedPageBreak/>
              <w:t>Другие вопросы в области социальной политики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1 589 152,00</w:t>
            </w:r>
          </w:p>
        </w:tc>
      </w:tr>
      <w:tr w:rsidR="00C12323">
        <w:trPr>
          <w:trHeight w:val="240"/>
        </w:trPr>
        <w:tc>
          <w:tcPr>
            <w:tcW w:w="280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ВСЕГО расходов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60 338 886,00</w:t>
            </w:r>
          </w:p>
        </w:tc>
      </w:tr>
    </w:tbl>
    <w:p w:rsidR="00C12323" w:rsidRDefault="00C1232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9"/>
        <w:gridCol w:w="2268"/>
      </w:tblGrid>
      <w:tr w:rsidR="00C12323">
        <w:tc>
          <w:tcPr>
            <w:tcW w:w="37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newncpi"/>
            </w:pPr>
            <w:r>
              <w:t> 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append1"/>
            </w:pPr>
            <w:r>
              <w:t>Приложение 3</w:t>
            </w:r>
          </w:p>
          <w:p w:rsidR="00C12323" w:rsidRDefault="00C12323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27.12.2022 № 250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15.08.2023 № 304) </w:t>
            </w:r>
          </w:p>
        </w:tc>
      </w:tr>
    </w:tbl>
    <w:p w:rsidR="00C12323" w:rsidRDefault="00C12323">
      <w:pPr>
        <w:pStyle w:val="titlep"/>
        <w:jc w:val="left"/>
      </w:pPr>
      <w:r>
        <w:t>РАСПРЕДЕЛЕНИЕ</w:t>
      </w:r>
      <w:r>
        <w:br/>
        <w:t>бюджетных назначений по распорядителям бюджетных средств в соответствии с ведомственной классификацией расходов районного бюджета и функциональной классификацией расходов бюджета по разделам, подразделам и видам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90"/>
        <w:gridCol w:w="709"/>
        <w:gridCol w:w="709"/>
        <w:gridCol w:w="1133"/>
        <w:gridCol w:w="709"/>
        <w:gridCol w:w="1697"/>
      </w:tblGrid>
      <w:tr w:rsidR="00C12323">
        <w:trPr>
          <w:trHeight w:val="240"/>
        </w:trPr>
        <w:tc>
          <w:tcPr>
            <w:tcW w:w="234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2323" w:rsidRDefault="00C12323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2323" w:rsidRDefault="00C12323">
            <w:pPr>
              <w:pStyle w:val="table10"/>
              <w:jc w:val="center"/>
            </w:pPr>
            <w:r>
              <w:t>Глава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2323" w:rsidRDefault="00C12323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6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2323" w:rsidRDefault="00C12323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2323" w:rsidRDefault="00C12323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908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2323" w:rsidRDefault="00C12323">
            <w:pPr>
              <w:pStyle w:val="table10"/>
              <w:jc w:val="center"/>
            </w:pPr>
            <w:r>
              <w:t>Объем финансирования, рублей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Районный бюджет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60 338 886,00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Государственное учреждение «Ивьевский районный архив»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20 579,00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20 579,00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20 579,00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20 579,00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5 341 238,00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2 549 911,00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2 122 901,00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2 122 901,00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Резервные фонды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356 510,00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Фонд финансирования расходов, связанных со стихийными бедствиями, авариями и катастрофами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15 800,00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Резервные фонды местных исполнительных и распорядительных органов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340 710,00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70 500,00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70 500,00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Национальная оборона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13 000,00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Обеспечение мобилизационной подготовки и мобилизации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13 000,00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Судебная власть, правоохранительная деятельность и обеспечение безопасности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4 200,00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Предупреждение и ликвидация последствий чрезвычайных ситуаций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4 200,00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124 610,00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Промышленность, строительство и архитектура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90 000,00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Строительство и архитектура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90 000,00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Транспорт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12 310,00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Иные вопросы в области транспорта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12 310,00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Топливо и энергетика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20 000,00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2 300,00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Имущественные отношения, картография и геодезия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2 300,00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1 000,00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1 000,00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lastRenderedPageBreak/>
              <w:t>Жилищно-коммунальные услуги и жилищное строительство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2 398 565,00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194 500,00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244 015,00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1 960 050,00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70 000,00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70 000,00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Печатные средства массовой информации и издательства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70 000,00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Социальная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179 952,00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2 400,00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150 000,00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27 552,00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15 798 002,00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Здравоохранение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15 798 002,00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15 798 002,00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3 885 382,00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77 770,00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77 770,00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77 770,00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2 707 012,00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 xml:space="preserve">Культура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2 707 012,00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Культура и искусство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2 707 012,00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Образование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1 100 600,00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Дополнительное образование детей и молодежи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1 100 600,00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21 751 981,00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154 625,00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154 625,00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154 625,00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12 000,00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Физическая культура и спорт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12 000,00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Физическая культура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12 000,00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Образование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20 627 886,00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4 334 694,00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15 241 196,00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 xml:space="preserve">Дополнительное образование детей и молодежи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356 330,00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Другие вопросы в области образования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695 666,00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Социальная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957 470,00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Социальная защита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321 100,00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636 370,00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2 055 412,00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503 375,00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503 375,00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503 375,00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1 552 037,00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1 552 037,00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Сельскохозяйственные организации, финансируемые из бюджета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782 144,00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Развитие сельскохозяйственного производства, рыбоводства и переработки сельскохозяйственной продукции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8 000,00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lastRenderedPageBreak/>
              <w:t>Сохранение и расширение сельскохозяйственных земель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761 237,00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Прочие вопросы в области сельского хозяйства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656,00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1 621 174,00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61 274,00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61 274,00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61 274,00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1 559 900,00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927 354,00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383 480,00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249 066,00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Управление по труду, занятости и социальной защите Ивьевского районного исполнительного комитета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3 994 783,00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451 410,00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451 410,00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451 410,00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Судебная власть, правоохранительная деятельность и обеспечение безопасности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1 000,00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Предупреждение и ликвидация последствий чрезвычайных ситуаций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1 000,00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Социальная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3 542 373,00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Социальная защита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2 677 583,00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4 560,00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860 230,00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428 324,00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63 430,00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63 430,00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63 430,00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5 000,00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5 000,00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Туризм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5 000,00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359 894,00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Физическая культура и спорт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359 894,00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Физическая культура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359 894,00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2 746 979,00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5 000,00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5 000,00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5 000,00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631 163,00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Транспорт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227 900,00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227 900,00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Топливо и энергетика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403 263,00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2 024 816,00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1 879 055,00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145 761,00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Социальная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86 000,00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21 000,00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 xml:space="preserve">318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65 000,00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Бакштовский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102 305,00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lastRenderedPageBreak/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102 305,00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102 305,00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102 305,00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Гераненский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276 047,00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276 047,00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276 047,00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276 047,00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Ивьевский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169 809,00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169 809,00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169 809,00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169 809,00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Лаздунский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100 241,00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100 241,00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100 241,00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100 241,00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Лелюкинский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115 746,00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115 746,00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115 746,00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115 746,00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Липнишковский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128 496,00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128 496,00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128 496,00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128 496,00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Субботникский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135 937,00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135 937,00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135 937,00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135 937,00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Трабский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155 849,00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155 849,00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155 849,00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155 849,00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Эйгердовский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151 932,00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151 932,00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151 932,00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151 932,00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Юратишковский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140 363,00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140 363,00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140 363,00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140 363,00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Ивьевская районная организация общественного объединения «Белорусский республиканский союз молодежи»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5 600,00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Социальная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5 600,00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5 600,00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Государственное учреждение «Ивьевский районный центр для обеспечения деятельности бюджетных организаций и государственных органов»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910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1 212 707,00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910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1 212 707,00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910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1 212 707,00</w:t>
            </w:r>
          </w:p>
        </w:tc>
      </w:tr>
      <w:tr w:rsidR="00C12323">
        <w:trPr>
          <w:trHeight w:val="240"/>
        </w:trPr>
        <w:tc>
          <w:tcPr>
            <w:tcW w:w="234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910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1 212 707,00</w:t>
            </w:r>
          </w:p>
        </w:tc>
      </w:tr>
    </w:tbl>
    <w:p w:rsidR="00C12323" w:rsidRDefault="00C1232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9"/>
        <w:gridCol w:w="2268"/>
      </w:tblGrid>
      <w:tr w:rsidR="00C12323">
        <w:tc>
          <w:tcPr>
            <w:tcW w:w="37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newncpi"/>
            </w:pPr>
            <w:r>
              <w:t> 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append1"/>
            </w:pPr>
            <w:r>
              <w:t>Приложение 4</w:t>
            </w:r>
          </w:p>
          <w:p w:rsidR="00C12323" w:rsidRDefault="00C12323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</w:r>
            <w:r>
              <w:lastRenderedPageBreak/>
              <w:t xml:space="preserve">Совета депутатов </w:t>
            </w:r>
            <w:r>
              <w:br/>
              <w:t xml:space="preserve">27.12.2022 № 250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15.08.2023 № 304) </w:t>
            </w:r>
          </w:p>
        </w:tc>
      </w:tr>
    </w:tbl>
    <w:p w:rsidR="00C12323" w:rsidRDefault="00C12323">
      <w:pPr>
        <w:pStyle w:val="titlep"/>
        <w:jc w:val="left"/>
      </w:pPr>
      <w:r>
        <w:lastRenderedPageBreak/>
        <w:t>ПЕРЕЧЕНЬ</w:t>
      </w:r>
      <w:r>
        <w:br/>
        <w:t>государственных программ и подпрограмм, финансирование которых предусматривается за счет средств районного бюджета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0"/>
        <w:gridCol w:w="2447"/>
        <w:gridCol w:w="2688"/>
        <w:gridCol w:w="1572"/>
      </w:tblGrid>
      <w:tr w:rsidR="00C12323">
        <w:trPr>
          <w:trHeight w:val="240"/>
        </w:trPr>
        <w:tc>
          <w:tcPr>
            <w:tcW w:w="1412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2323" w:rsidRDefault="00C12323">
            <w:pPr>
              <w:pStyle w:val="table10"/>
              <w:jc w:val="center"/>
            </w:pPr>
            <w:r>
              <w:t>Наименование государственной программы, подпрограммы</w:t>
            </w:r>
          </w:p>
        </w:tc>
        <w:tc>
          <w:tcPr>
            <w:tcW w:w="1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2323" w:rsidRDefault="00C12323">
            <w:pPr>
              <w:pStyle w:val="table10"/>
              <w:jc w:val="center"/>
            </w:pPr>
            <w:r>
              <w:t>Нормативный правовой акт, которым утверждена государственная программа</w:t>
            </w:r>
          </w:p>
        </w:tc>
        <w:tc>
          <w:tcPr>
            <w:tcW w:w="14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2323" w:rsidRDefault="00C12323">
            <w:pPr>
              <w:pStyle w:val="table10"/>
              <w:jc w:val="center"/>
            </w:pPr>
            <w:r>
              <w:t>Раздел функциональной классификации расходов бюджета, распорядитель средств</w:t>
            </w:r>
          </w:p>
        </w:tc>
        <w:tc>
          <w:tcPr>
            <w:tcW w:w="8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2323" w:rsidRDefault="00C12323">
            <w:pPr>
              <w:pStyle w:val="table10"/>
              <w:jc w:val="center"/>
            </w:pPr>
            <w:r>
              <w:t>Объем финансирования в 2023 году, рублей</w:t>
            </w:r>
          </w:p>
        </w:tc>
      </w:tr>
      <w:tr w:rsidR="00C12323">
        <w:trPr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1. Государственная программа по преодолению последствий катастрофы на Чернобыльской АЭС на 2021–2025 годы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Постановление Совета Министров Республики Беларусь от 22 марта 2021 г. № 159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778 426,00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656,00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656,00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Здравоохранение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173 500,00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173 500,00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Социальная политика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539 270,00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539 270,00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Социальная политика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65 000,00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65 000,00</w:t>
            </w:r>
          </w:p>
        </w:tc>
      </w:tr>
      <w:tr w:rsidR="00C12323">
        <w:trPr>
          <w:trHeight w:val="240"/>
        </w:trPr>
        <w:tc>
          <w:tcPr>
            <w:tcW w:w="1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2. Государственная программа «Социальная защита» на 2021–2025 годы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Постановление Совета Министров Республики Беларусь от 21 декабря 2020 г. № 748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3 515 133,00</w:t>
            </w:r>
          </w:p>
        </w:tc>
      </w:tr>
      <w:tr w:rsidR="00C12323">
        <w:trPr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подпрограмма 1 «Социальное обслуживание и социальная поддержка»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3 515 133,00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Социальная политика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3 493 633,00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Управление по труду, занятости и социальной защите Ивьевского районного исполнительного комитета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3 493 633,00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Социальная политика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21 500,00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21 500,00</w:t>
            </w:r>
          </w:p>
        </w:tc>
      </w:tr>
      <w:tr w:rsidR="00C12323">
        <w:trPr>
          <w:trHeight w:val="240"/>
        </w:trPr>
        <w:tc>
          <w:tcPr>
            <w:tcW w:w="1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 xml:space="preserve">3. Государственная программа «Здоровье народа и демографическая безопасность» на 2021–2025 годы 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Постановление Совета Министров Республики Беларусь от 19 января 2021 г. № 28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15 726 162,00</w:t>
            </w:r>
          </w:p>
        </w:tc>
      </w:tr>
      <w:tr w:rsidR="00C12323">
        <w:trPr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3.1. подпрограмма 1 «Семья и детство»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102 032,00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Социальная политика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97 100,00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97 100,00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Социальная политика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4 560,00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Управление по труду, занятости и социальной защите Ивьевского районного исполнительного комитета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4 560,00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Здравоохранение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372,00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372,00</w:t>
            </w:r>
          </w:p>
        </w:tc>
      </w:tr>
      <w:tr w:rsidR="00C12323">
        <w:trPr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3.2. подпрограмма 2 «Профилактика и контроль неинфекционных заболеваний»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Здравоохранение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19 800,00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19 800,00</w:t>
            </w:r>
          </w:p>
        </w:tc>
      </w:tr>
      <w:tr w:rsidR="00C12323">
        <w:trPr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3.3. подпрограмма 5 «Профилактика ВИЧ-инфекции»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Здравоохранение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182,00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182,00</w:t>
            </w:r>
          </w:p>
        </w:tc>
      </w:tr>
      <w:tr w:rsidR="00C12323">
        <w:trPr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 xml:space="preserve">3.4. подпрограмма 6 «Обеспечение функционирования системы здравоохранения Республики Беларусь» 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Здравоохранение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15 604 148,00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15 604 148,00</w:t>
            </w:r>
          </w:p>
        </w:tc>
      </w:tr>
      <w:tr w:rsidR="00C12323">
        <w:trPr>
          <w:trHeight w:val="240"/>
        </w:trPr>
        <w:tc>
          <w:tcPr>
            <w:tcW w:w="1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4. Государственная программа «Культура Беларуси» на 2021–2025 годы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Постановление Совета Министров Республики Беларусь от 29 января 2021 г. № 53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2 732 591,00</w:t>
            </w:r>
          </w:p>
        </w:tc>
      </w:tr>
      <w:tr w:rsidR="00C12323">
        <w:trPr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4.1. подпрограмма 1 «Культурное наследие»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834 858,00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834 858,00</w:t>
            </w:r>
          </w:p>
        </w:tc>
      </w:tr>
      <w:tr w:rsidR="00C12323">
        <w:trPr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 xml:space="preserve">4.2. подпрограмма 2 «Искусство и творчество» 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1 872 154,00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1 872 154,00</w:t>
            </w:r>
          </w:p>
        </w:tc>
      </w:tr>
      <w:tr w:rsidR="00C12323">
        <w:trPr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4.3. подпрограмма 3 «Функционирование и инфраструктура сферы культуры»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Образование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5 000,00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5 000,00</w:t>
            </w:r>
          </w:p>
        </w:tc>
      </w:tr>
      <w:tr w:rsidR="00C12323">
        <w:trPr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4.4. подпрограмма 5 «Архивы Беларуси»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20 579,00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Государственное учреждение «Ивьевский районный архив»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20 579,00</w:t>
            </w:r>
          </w:p>
        </w:tc>
      </w:tr>
      <w:tr w:rsidR="00C12323">
        <w:trPr>
          <w:trHeight w:val="240"/>
        </w:trPr>
        <w:tc>
          <w:tcPr>
            <w:tcW w:w="1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5. Государственная программа «Образование и молодежная политика» на 2021–2025 годы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Постановление Совета Министров Республики Беларусь от 29 января 2021 г. № 57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22 046 986,00</w:t>
            </w:r>
          </w:p>
        </w:tc>
      </w:tr>
      <w:tr w:rsidR="00C12323">
        <w:trPr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5.1. подпрограмма 1 «Дошкольное образование»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Образование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4 334 694,00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4 334 694,00</w:t>
            </w:r>
          </w:p>
        </w:tc>
      </w:tr>
      <w:tr w:rsidR="00C12323">
        <w:trPr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5.2. подпрограмма 2 «Общее среднее образование»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Образование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15 135 566,00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15 135 566,00</w:t>
            </w:r>
          </w:p>
        </w:tc>
      </w:tr>
      <w:tr w:rsidR="00C12323">
        <w:trPr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5.3. подпрограмма 3 «Специальное образование»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Образование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342 435,00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342 435,00</w:t>
            </w:r>
          </w:p>
        </w:tc>
      </w:tr>
      <w:tr w:rsidR="00C12323">
        <w:trPr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5.4. подпрограмма 9 «Дополнительное образование детей и молодежи, функционирование учреждений, специализирующихся на реализации программ воспитания»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2 189 630,00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Образование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772 930,00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772 930,00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Образование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1 095 600,00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1 095 600,00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Социальная политика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321 100,00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321 100,00</w:t>
            </w:r>
          </w:p>
        </w:tc>
      </w:tr>
      <w:tr w:rsidR="00C12323">
        <w:trPr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5.5. подпрограмма 10 «Молодежная политика»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Социальная политика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2 400,00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2 400,00</w:t>
            </w:r>
          </w:p>
        </w:tc>
      </w:tr>
      <w:tr w:rsidR="00C12323">
        <w:trPr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5.6. подпрограмма 11 «Обеспечение функционирования системы образования»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Образование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42 261,00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42 261,00</w:t>
            </w:r>
          </w:p>
        </w:tc>
      </w:tr>
      <w:tr w:rsidR="00C12323">
        <w:trPr>
          <w:trHeight w:val="240"/>
        </w:trPr>
        <w:tc>
          <w:tcPr>
            <w:tcW w:w="1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6. Государственная программа «Физическая культура и спорт» на 2021–2025 годы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Постановление Совета Министров Республики Беларусь от 29 января 2021 г. № 54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371 894,00</w:t>
            </w:r>
          </w:p>
        </w:tc>
      </w:tr>
      <w:tr w:rsidR="00C12323">
        <w:trPr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подпрограмма 2 «Подготовка спортивного резерва, физкультурно-оздоровительная, спортивно-массовая работа»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371 894,00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359 894,00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359 894,00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12 000,00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12 000,00</w:t>
            </w:r>
          </w:p>
        </w:tc>
      </w:tr>
      <w:tr w:rsidR="00C12323">
        <w:trPr>
          <w:trHeight w:val="240"/>
        </w:trPr>
        <w:tc>
          <w:tcPr>
            <w:tcW w:w="1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7. Государственная программа «Строительство жилья» на 2021–2025 годы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Постановление Совета Министров Республики Беларусь от 28 января 2021 г. № 51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365 500,00</w:t>
            </w:r>
          </w:p>
        </w:tc>
      </w:tr>
      <w:tr w:rsidR="00C12323">
        <w:trPr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подпрограмма 1 «Строительство жилых домов»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365 500,00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Социальная политика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21 000,00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21 000,00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194 500,00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194 500,00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Социальная политика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150 000,00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150 000,00</w:t>
            </w:r>
          </w:p>
        </w:tc>
      </w:tr>
      <w:tr w:rsidR="00C12323">
        <w:trPr>
          <w:trHeight w:val="240"/>
        </w:trPr>
        <w:tc>
          <w:tcPr>
            <w:tcW w:w="1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 xml:space="preserve">8. Государственная программа «Комфортное жилье </w:t>
            </w:r>
            <w:r>
              <w:lastRenderedPageBreak/>
              <w:t>и благоприятная среда» на 2021–2025 годы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lastRenderedPageBreak/>
              <w:t xml:space="preserve">Постановление Совета Министров Республики </w:t>
            </w:r>
            <w:r>
              <w:lastRenderedPageBreak/>
              <w:t>Беларусь от 28 января 2021 г. № 50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lastRenderedPageBreak/>
              <w:t> 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5 651 833,00</w:t>
            </w:r>
          </w:p>
        </w:tc>
      </w:tr>
      <w:tr w:rsidR="00C12323">
        <w:trPr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8.1. подпрограмма 1 «Доступность услуг»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2 195 164,00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2 167 046,00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2 167 046,00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22 066,00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22 066,00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6 052,00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6 052,00</w:t>
            </w:r>
          </w:p>
        </w:tc>
      </w:tr>
      <w:tr w:rsidR="00C12323">
        <w:trPr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8.2. подпрограмма 2 «Благоустройство»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2 200 530,00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242 480,00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242 480,00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1 958 050,00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1 958 050,00</w:t>
            </w:r>
          </w:p>
        </w:tc>
      </w:tr>
      <w:tr w:rsidR="00C12323">
        <w:trPr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8.3. подпрограмма 3 «Эффективное теплоснабжение»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217 000,00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217 000,00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217 000,00</w:t>
            </w:r>
          </w:p>
        </w:tc>
      </w:tr>
      <w:tr w:rsidR="00C12323">
        <w:trPr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8.4. подпрограмма 4 «Ремонт жилья»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1 029 139,00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927 354,00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927 354,00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101 785,00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101 785,00</w:t>
            </w:r>
          </w:p>
        </w:tc>
      </w:tr>
      <w:tr w:rsidR="00C12323">
        <w:trPr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8.5. подпрограмма 5 «Чистая вода»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10 000,00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10 000,00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10 000,00</w:t>
            </w:r>
          </w:p>
        </w:tc>
      </w:tr>
      <w:tr w:rsidR="00C12323">
        <w:trPr>
          <w:trHeight w:val="240"/>
        </w:trPr>
        <w:tc>
          <w:tcPr>
            <w:tcW w:w="1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lastRenderedPageBreak/>
              <w:t>9. Государственная программа «Аграрный бизнес» на 2021–2025 годы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Постановление Совета Министров Республики Беларусь от 1 февраля 2021 г. № 59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1 551 381,00</w:t>
            </w:r>
          </w:p>
        </w:tc>
      </w:tr>
      <w:tr w:rsidR="00C12323">
        <w:trPr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9.1. подпрограмма 1 «Развитие растениеводства, переработки и реализация продукции растениеводства»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761 237,00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761 237,00</w:t>
            </w:r>
          </w:p>
        </w:tc>
      </w:tr>
      <w:tr w:rsidR="00C12323">
        <w:trPr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9.2. подпрограмма 9 «Обеспечение общих условий функционирования агропромышленного комплекса»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790 144,00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790 144,00</w:t>
            </w:r>
          </w:p>
        </w:tc>
      </w:tr>
      <w:tr w:rsidR="00C12323">
        <w:trPr>
          <w:trHeight w:val="240"/>
        </w:trPr>
        <w:tc>
          <w:tcPr>
            <w:tcW w:w="1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10. Государственная программа «Беларусь гостеприимная» на 2021–2025 годы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Постановление Совета Министров Республики Беларусь от 29 января 2021 г. № 58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5 000,00</w:t>
            </w:r>
          </w:p>
        </w:tc>
      </w:tr>
      <w:tr w:rsidR="00C12323">
        <w:trPr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подпрограмма 2 «Маркетинг туристических услуг»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5 000,00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5 000,00</w:t>
            </w:r>
          </w:p>
        </w:tc>
      </w:tr>
      <w:tr w:rsidR="00C12323">
        <w:trPr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11. Государственная программа «Управление государственными финансами и регулирование финансового рынка» на 2020 год и на период до 2025 года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Постановление Совета Министров Республики Беларусь от 12 марта 2020 г. № 143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1 212 707,00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1 212 707,00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Государственное учреждение «Ивьевский районный центр для обеспечения деятельности бюджетных организаций и государственных органов»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1 212 707,00</w:t>
            </w:r>
          </w:p>
        </w:tc>
      </w:tr>
      <w:tr w:rsidR="00C12323">
        <w:trPr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12. Государственная программа «Земельно-имущественные отношения, геодезическая и картографическая деятельность» на 2021–2025 годы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Постановление Совета Министров Республики Беларусь от 29 января 2021 г. № 55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2 300,00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2 300,00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2 300,00</w:t>
            </w:r>
          </w:p>
        </w:tc>
      </w:tr>
      <w:tr w:rsidR="00C12323">
        <w:trPr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13. Государственная программа «Массовая информация и книгоиздание» на 2021–2025 годы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Постановление Совета Министров Республики Беларусь от 18 января 2021 г. № 21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70 000,00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70 000,00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70 000,00</w:t>
            </w:r>
          </w:p>
        </w:tc>
      </w:tr>
      <w:tr w:rsidR="00C12323">
        <w:trPr>
          <w:trHeight w:val="240"/>
        </w:trPr>
        <w:tc>
          <w:tcPr>
            <w:tcW w:w="1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14. Государственная программа «Транспортный комплекс» на 2021–2025 годы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Постановление Совета Министров Республики Беларусь от 23 марта 2021 г. № 165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227 900,00</w:t>
            </w:r>
          </w:p>
        </w:tc>
      </w:tr>
      <w:tr w:rsidR="00C12323">
        <w:trPr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подпрограмма 2 «Автомобильный, городской электрический транспорт и метрополитен»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227 900,00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227 900,00</w:t>
            </w:r>
          </w:p>
        </w:tc>
      </w:tr>
      <w:tr w:rsidR="00C12323">
        <w:trPr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 xml:space="preserve">15. Государственная программа «Охрана окружающей среды и устойчивое использование природных ресурсов» на 2021–2025 годы 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Постановление Совета Министров Республики Беларусь от 19 февраля 2021 г. № 99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1 000,00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1 000,00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1 000,00</w:t>
            </w:r>
          </w:p>
        </w:tc>
      </w:tr>
      <w:tr w:rsidR="00C12323">
        <w:trPr>
          <w:trHeight w:val="240"/>
        </w:trPr>
        <w:tc>
          <w:tcPr>
            <w:tcW w:w="141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16. Государственная программа «Увековечение памяти о погибших при защите Отечества» на 2021–2025 годы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Постановление Совета Министров Республики Беларусь от 26 февраля 2021 г. № 117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 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2 000,00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2 000,00</w:t>
            </w:r>
          </w:p>
        </w:tc>
      </w:tr>
      <w:tr w:rsidR="00C1232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23" w:rsidRDefault="00C12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  <w:jc w:val="right"/>
            </w:pPr>
            <w:r>
              <w:t>2 000,00</w:t>
            </w:r>
          </w:p>
        </w:tc>
      </w:tr>
    </w:tbl>
    <w:p w:rsidR="00C12323" w:rsidRDefault="00C1232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9"/>
        <w:gridCol w:w="2268"/>
      </w:tblGrid>
      <w:tr w:rsidR="00C12323">
        <w:tc>
          <w:tcPr>
            <w:tcW w:w="37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newncpi"/>
            </w:pPr>
            <w:r>
              <w:t> 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append1"/>
            </w:pPr>
            <w:r>
              <w:t>Приложение 6</w:t>
            </w:r>
            <w:r>
              <w:rPr>
                <w:vertAlign w:val="superscript"/>
              </w:rPr>
              <w:t>1</w:t>
            </w:r>
          </w:p>
          <w:p w:rsidR="00C12323" w:rsidRDefault="00C12323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27.12.2022 № 250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15.08.2023 № 304) </w:t>
            </w:r>
          </w:p>
        </w:tc>
      </w:tr>
    </w:tbl>
    <w:p w:rsidR="00C12323" w:rsidRDefault="00C12323">
      <w:pPr>
        <w:pStyle w:val="titlep"/>
        <w:jc w:val="left"/>
      </w:pPr>
      <w:r>
        <w:t xml:space="preserve">ИНЫЕ МЕЖБЮДЖЕТНЫЕ ТРАНСФЕРТЫ, </w:t>
      </w:r>
      <w:r>
        <w:br/>
        <w:t>передаваемые бюджетам первичного уровня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32"/>
        <w:gridCol w:w="3915"/>
      </w:tblGrid>
      <w:tr w:rsidR="00C12323">
        <w:trPr>
          <w:trHeight w:val="240"/>
        </w:trPr>
        <w:tc>
          <w:tcPr>
            <w:tcW w:w="2906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2323" w:rsidRDefault="00C12323">
            <w:pPr>
              <w:pStyle w:val="table10"/>
              <w:jc w:val="center"/>
            </w:pPr>
            <w:r>
              <w:t>Наименование бюджета первичного уровня</w:t>
            </w:r>
          </w:p>
        </w:tc>
        <w:tc>
          <w:tcPr>
            <w:tcW w:w="209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12323" w:rsidRDefault="00C12323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C12323">
        <w:trPr>
          <w:trHeight w:val="240"/>
        </w:trPr>
        <w:tc>
          <w:tcPr>
            <w:tcW w:w="290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2323" w:rsidRDefault="00C12323">
            <w:pPr>
              <w:pStyle w:val="table10"/>
            </w:pPr>
            <w:r>
              <w:t>Гераненский</w:t>
            </w:r>
          </w:p>
        </w:tc>
        <w:tc>
          <w:tcPr>
            <w:tcW w:w="2094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2323" w:rsidRDefault="00C12323">
            <w:pPr>
              <w:pStyle w:val="table10"/>
              <w:jc w:val="right"/>
            </w:pPr>
            <w:r>
              <w:t>100 000,00</w:t>
            </w:r>
          </w:p>
        </w:tc>
      </w:tr>
    </w:tbl>
    <w:p w:rsidR="00C12323" w:rsidRDefault="00C12323">
      <w:pPr>
        <w:pStyle w:val="newncpi"/>
      </w:pPr>
      <w:r>
        <w:t> </w:t>
      </w:r>
    </w:p>
    <w:p w:rsidR="00135FD3" w:rsidRDefault="00135FD3"/>
    <w:sectPr w:rsidR="00135FD3" w:rsidSect="00C123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6760F" w:rsidRDefault="0026760F" w:rsidP="00C12323">
      <w:r>
        <w:separator/>
      </w:r>
    </w:p>
  </w:endnote>
  <w:endnote w:type="continuationSeparator" w:id="0">
    <w:p w:rsidR="0026760F" w:rsidRDefault="0026760F" w:rsidP="00C1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12323" w:rsidRDefault="00C1232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12323" w:rsidRDefault="00C12323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C12323" w:rsidTr="00C12323">
      <w:tc>
        <w:tcPr>
          <w:tcW w:w="1800" w:type="dxa"/>
          <w:shd w:val="clear" w:color="auto" w:fill="auto"/>
          <w:vAlign w:val="center"/>
        </w:tcPr>
        <w:p w:rsidR="00C12323" w:rsidRDefault="00C12323">
          <w:pPr>
            <w:pStyle w:val="a7"/>
          </w:pPr>
          <w:r>
            <w:rPr>
              <w:noProof/>
            </w:rPr>
            <w:drawing>
              <wp:inline distT="0" distB="0" distL="0" distR="0">
                <wp:extent cx="1292352" cy="390144"/>
                <wp:effectExtent l="0" t="0" r="3175" b="0"/>
                <wp:docPr id="2140473985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40473985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:rsidR="00C12323" w:rsidRDefault="00C12323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:rsidR="00C12323" w:rsidRDefault="00C12323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04.09.2023</w:t>
          </w:r>
        </w:p>
        <w:p w:rsidR="00C12323" w:rsidRPr="00C12323" w:rsidRDefault="00C12323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C12323" w:rsidRDefault="00C1232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6760F" w:rsidRDefault="0026760F" w:rsidP="00C12323">
      <w:r>
        <w:separator/>
      </w:r>
    </w:p>
  </w:footnote>
  <w:footnote w:type="continuationSeparator" w:id="0">
    <w:p w:rsidR="0026760F" w:rsidRDefault="0026760F" w:rsidP="00C12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12323" w:rsidRDefault="00C12323" w:rsidP="00C60B16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end"/>
    </w:r>
  </w:p>
  <w:p w:rsidR="00C12323" w:rsidRDefault="00C1232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12323" w:rsidRPr="00C12323" w:rsidRDefault="00C12323" w:rsidP="00C60B16">
    <w:pPr>
      <w:pStyle w:val="a5"/>
      <w:framePr w:wrap="around" w:vAnchor="text" w:hAnchor="margin" w:xAlign="center" w:y="1"/>
      <w:rPr>
        <w:rStyle w:val="a9"/>
        <w:rFonts w:cs="Times New Roman"/>
        <w:sz w:val="24"/>
      </w:rPr>
    </w:pPr>
    <w:r w:rsidRPr="00C12323">
      <w:rPr>
        <w:rStyle w:val="a9"/>
        <w:rFonts w:cs="Times New Roman"/>
        <w:sz w:val="24"/>
      </w:rPr>
      <w:fldChar w:fldCharType="begin"/>
    </w:r>
    <w:r w:rsidRPr="00C12323">
      <w:rPr>
        <w:rStyle w:val="a9"/>
        <w:rFonts w:cs="Times New Roman"/>
        <w:sz w:val="24"/>
      </w:rPr>
      <w:instrText xml:space="preserve"> PAGE </w:instrText>
    </w:r>
    <w:r w:rsidRPr="00C12323">
      <w:rPr>
        <w:rStyle w:val="a9"/>
        <w:rFonts w:cs="Times New Roman"/>
        <w:sz w:val="24"/>
      </w:rPr>
      <w:fldChar w:fldCharType="separate"/>
    </w:r>
    <w:r w:rsidRPr="00C12323">
      <w:rPr>
        <w:rStyle w:val="a9"/>
        <w:rFonts w:cs="Times New Roman"/>
        <w:noProof/>
        <w:sz w:val="24"/>
      </w:rPr>
      <w:t>16</w:t>
    </w:r>
    <w:r w:rsidRPr="00C12323">
      <w:rPr>
        <w:rStyle w:val="a9"/>
        <w:rFonts w:cs="Times New Roman"/>
        <w:sz w:val="24"/>
      </w:rPr>
      <w:fldChar w:fldCharType="end"/>
    </w:r>
  </w:p>
  <w:p w:rsidR="00C12323" w:rsidRPr="00C12323" w:rsidRDefault="00C12323">
    <w:pPr>
      <w:pStyle w:val="a5"/>
      <w:rPr>
        <w:rFonts w:cs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12323" w:rsidRDefault="00C1232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323"/>
    <w:rsid w:val="00135FD3"/>
    <w:rsid w:val="0026760F"/>
    <w:rsid w:val="00C12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0A01B2-7DB4-41BE-96FD-FCFA910EA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30"/>
        <w:szCs w:val="22"/>
        <w:lang w:val="ru-BY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2323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C12323"/>
    <w:rPr>
      <w:color w:val="154C94"/>
      <w:u w:val="single"/>
    </w:rPr>
  </w:style>
  <w:style w:type="paragraph" w:customStyle="1" w:styleId="msonormal0">
    <w:name w:val="msonormal"/>
    <w:basedOn w:val="a"/>
    <w:rsid w:val="00C12323"/>
    <w:pPr>
      <w:spacing w:before="100" w:beforeAutospacing="1" w:after="100" w:afterAutospacing="1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article">
    <w:name w:val="article"/>
    <w:basedOn w:val="a"/>
    <w:rsid w:val="00C12323"/>
    <w:pPr>
      <w:spacing w:before="240" w:after="240"/>
      <w:ind w:left="1922" w:hanging="1355"/>
    </w:pPr>
    <w:rPr>
      <w:rFonts w:eastAsia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title">
    <w:name w:val="title"/>
    <w:basedOn w:val="a"/>
    <w:rsid w:val="00C12323"/>
    <w:pPr>
      <w:spacing w:before="240" w:after="240"/>
      <w:ind w:right="2268"/>
    </w:pPr>
    <w:rPr>
      <w:rFonts w:eastAsia="Times New Roman" w:cs="Times New Roman"/>
      <w:b/>
      <w:bCs/>
      <w:kern w:val="0"/>
      <w:sz w:val="28"/>
      <w:szCs w:val="28"/>
      <w:lang w:val="ru-BY" w:eastAsia="ru-BY"/>
      <w14:ligatures w14:val="none"/>
    </w:rPr>
  </w:style>
  <w:style w:type="paragraph" w:customStyle="1" w:styleId="titlencpi">
    <w:name w:val="titlencpi"/>
    <w:basedOn w:val="a"/>
    <w:rsid w:val="00C12323"/>
    <w:pPr>
      <w:spacing w:before="240" w:after="240"/>
      <w:ind w:right="2268"/>
    </w:pPr>
    <w:rPr>
      <w:rFonts w:eastAsia="Times New Roman" w:cs="Times New Roman"/>
      <w:b/>
      <w:bCs/>
      <w:kern w:val="0"/>
      <w:sz w:val="28"/>
      <w:szCs w:val="28"/>
      <w:lang w:val="ru-BY" w:eastAsia="ru-BY"/>
      <w14:ligatures w14:val="none"/>
    </w:rPr>
  </w:style>
  <w:style w:type="paragraph" w:customStyle="1" w:styleId="aspaper">
    <w:name w:val="aspaper"/>
    <w:basedOn w:val="a"/>
    <w:rsid w:val="00C12323"/>
    <w:pPr>
      <w:jc w:val="center"/>
    </w:pPr>
    <w:rPr>
      <w:rFonts w:eastAsiaTheme="minorEastAsia" w:cs="Times New Roman"/>
      <w:b/>
      <w:bCs/>
      <w:color w:val="FF0000"/>
      <w:kern w:val="0"/>
      <w:sz w:val="24"/>
      <w:szCs w:val="24"/>
      <w:lang w:val="ru-BY" w:eastAsia="ru-BY"/>
      <w14:ligatures w14:val="none"/>
    </w:rPr>
  </w:style>
  <w:style w:type="paragraph" w:customStyle="1" w:styleId="chapter">
    <w:name w:val="chapter"/>
    <w:basedOn w:val="a"/>
    <w:rsid w:val="00C12323"/>
    <w:pPr>
      <w:spacing w:before="240" w:after="240"/>
      <w:jc w:val="center"/>
    </w:pPr>
    <w:rPr>
      <w:rFonts w:eastAsiaTheme="minorEastAsia" w:cs="Times New Roman"/>
      <w:b/>
      <w:bCs/>
      <w:caps/>
      <w:kern w:val="0"/>
      <w:sz w:val="24"/>
      <w:szCs w:val="24"/>
      <w:lang w:val="ru-BY" w:eastAsia="ru-BY"/>
      <w14:ligatures w14:val="none"/>
    </w:rPr>
  </w:style>
  <w:style w:type="paragraph" w:customStyle="1" w:styleId="titleg">
    <w:name w:val="titleg"/>
    <w:basedOn w:val="a"/>
    <w:rsid w:val="00C12323"/>
    <w:pPr>
      <w:jc w:val="center"/>
    </w:pPr>
    <w:rPr>
      <w:rFonts w:eastAsiaTheme="minorEastAsia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titlepr">
    <w:name w:val="titlepr"/>
    <w:basedOn w:val="a"/>
    <w:rsid w:val="00C12323"/>
    <w:pPr>
      <w:jc w:val="center"/>
    </w:pPr>
    <w:rPr>
      <w:rFonts w:eastAsiaTheme="minorEastAsia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agree">
    <w:name w:val="agree"/>
    <w:basedOn w:val="a"/>
    <w:rsid w:val="00C12323"/>
    <w:pPr>
      <w:spacing w:after="28"/>
    </w:pPr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razdel">
    <w:name w:val="razdel"/>
    <w:basedOn w:val="a"/>
    <w:rsid w:val="00C12323"/>
    <w:pPr>
      <w:ind w:firstLine="567"/>
      <w:jc w:val="center"/>
    </w:pPr>
    <w:rPr>
      <w:rFonts w:eastAsiaTheme="minorEastAsia" w:cs="Times New Roman"/>
      <w:b/>
      <w:bCs/>
      <w:caps/>
      <w:kern w:val="0"/>
      <w:sz w:val="32"/>
      <w:szCs w:val="32"/>
      <w:lang w:val="ru-BY" w:eastAsia="ru-BY"/>
      <w14:ligatures w14:val="none"/>
    </w:rPr>
  </w:style>
  <w:style w:type="paragraph" w:customStyle="1" w:styleId="podrazdel">
    <w:name w:val="podrazdel"/>
    <w:basedOn w:val="a"/>
    <w:rsid w:val="00C12323"/>
    <w:pPr>
      <w:jc w:val="center"/>
    </w:pPr>
    <w:rPr>
      <w:rFonts w:eastAsiaTheme="minorEastAsia" w:cs="Times New Roman"/>
      <w:b/>
      <w:bCs/>
      <w:caps/>
      <w:kern w:val="0"/>
      <w:sz w:val="24"/>
      <w:szCs w:val="24"/>
      <w:lang w:val="ru-BY" w:eastAsia="ru-BY"/>
      <w14:ligatures w14:val="none"/>
    </w:rPr>
  </w:style>
  <w:style w:type="paragraph" w:customStyle="1" w:styleId="titlep">
    <w:name w:val="titlep"/>
    <w:basedOn w:val="a"/>
    <w:rsid w:val="00C12323"/>
    <w:pPr>
      <w:spacing w:before="240" w:after="240"/>
      <w:jc w:val="center"/>
    </w:pPr>
    <w:rPr>
      <w:rFonts w:eastAsiaTheme="minorEastAsia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C12323"/>
    <w:pPr>
      <w:jc w:val="right"/>
    </w:pPr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titleu">
    <w:name w:val="titleu"/>
    <w:basedOn w:val="a"/>
    <w:rsid w:val="00C12323"/>
    <w:pPr>
      <w:spacing w:before="240" w:after="240"/>
    </w:pPr>
    <w:rPr>
      <w:rFonts w:eastAsiaTheme="minorEastAsia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titlek">
    <w:name w:val="titlek"/>
    <w:basedOn w:val="a"/>
    <w:rsid w:val="00C12323"/>
    <w:pPr>
      <w:spacing w:before="240"/>
      <w:jc w:val="center"/>
    </w:pPr>
    <w:rPr>
      <w:rFonts w:eastAsiaTheme="minorEastAsia" w:cs="Times New Roman"/>
      <w:caps/>
      <w:kern w:val="0"/>
      <w:sz w:val="24"/>
      <w:szCs w:val="24"/>
      <w:lang w:val="ru-BY" w:eastAsia="ru-BY"/>
      <w14:ligatures w14:val="none"/>
    </w:rPr>
  </w:style>
  <w:style w:type="paragraph" w:customStyle="1" w:styleId="izvlechen">
    <w:name w:val="izvlechen"/>
    <w:basedOn w:val="a"/>
    <w:rsid w:val="00C12323"/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point">
    <w:name w:val="point"/>
    <w:basedOn w:val="a"/>
    <w:rsid w:val="00C12323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erpoint">
    <w:name w:val="underpoint"/>
    <w:basedOn w:val="a"/>
    <w:rsid w:val="00C12323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signed">
    <w:name w:val="signed"/>
    <w:basedOn w:val="a"/>
    <w:rsid w:val="00C12323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odobren">
    <w:name w:val="odobren"/>
    <w:basedOn w:val="a"/>
    <w:rsid w:val="00C12323"/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odobren1">
    <w:name w:val="odobren1"/>
    <w:basedOn w:val="a"/>
    <w:rsid w:val="00C12323"/>
    <w:pPr>
      <w:spacing w:after="120"/>
    </w:pPr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comment">
    <w:name w:val="comment"/>
    <w:basedOn w:val="a"/>
    <w:rsid w:val="00C12323"/>
    <w:pPr>
      <w:ind w:firstLine="709"/>
      <w:jc w:val="both"/>
    </w:pPr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preamble">
    <w:name w:val="preamble"/>
    <w:basedOn w:val="a"/>
    <w:rsid w:val="00C12323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snoski">
    <w:name w:val="snoski"/>
    <w:basedOn w:val="a"/>
    <w:rsid w:val="00C12323"/>
    <w:pPr>
      <w:jc w:val="both"/>
    </w:pPr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snoskiline">
    <w:name w:val="snoskiline"/>
    <w:basedOn w:val="a"/>
    <w:rsid w:val="00C12323"/>
    <w:pPr>
      <w:jc w:val="both"/>
    </w:pPr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paragraph">
    <w:name w:val="paragraph"/>
    <w:basedOn w:val="a"/>
    <w:rsid w:val="00C12323"/>
    <w:pPr>
      <w:spacing w:before="240" w:after="240"/>
      <w:ind w:firstLine="567"/>
      <w:jc w:val="center"/>
    </w:pPr>
    <w:rPr>
      <w:rFonts w:eastAsiaTheme="minorEastAsia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table10">
    <w:name w:val="table10"/>
    <w:basedOn w:val="a"/>
    <w:rsid w:val="00C12323"/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numnrpa">
    <w:name w:val="numnrpa"/>
    <w:basedOn w:val="a"/>
    <w:rsid w:val="00C12323"/>
    <w:rPr>
      <w:rFonts w:eastAsiaTheme="minorEastAsia" w:cs="Times New Roman"/>
      <w:kern w:val="0"/>
      <w:sz w:val="36"/>
      <w:szCs w:val="36"/>
      <w:lang w:val="ru-BY" w:eastAsia="ru-BY"/>
      <w14:ligatures w14:val="none"/>
    </w:rPr>
  </w:style>
  <w:style w:type="paragraph" w:customStyle="1" w:styleId="append">
    <w:name w:val="append"/>
    <w:basedOn w:val="a"/>
    <w:rsid w:val="00C12323"/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prinodobren">
    <w:name w:val="prinodobren"/>
    <w:basedOn w:val="a"/>
    <w:rsid w:val="00C12323"/>
    <w:pPr>
      <w:spacing w:before="240" w:after="240"/>
    </w:pPr>
    <w:rPr>
      <w:rFonts w:eastAsiaTheme="minorEastAsia" w:cs="Times New Roman"/>
      <w:i/>
      <w:iCs/>
      <w:kern w:val="0"/>
      <w:sz w:val="24"/>
      <w:szCs w:val="24"/>
      <w:lang w:val="ru-BY" w:eastAsia="ru-BY"/>
      <w14:ligatures w14:val="none"/>
    </w:rPr>
  </w:style>
  <w:style w:type="paragraph" w:customStyle="1" w:styleId="spiski">
    <w:name w:val="spiski"/>
    <w:basedOn w:val="a"/>
    <w:rsid w:val="00C12323"/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nonumheader">
    <w:name w:val="nonumheader"/>
    <w:basedOn w:val="a"/>
    <w:rsid w:val="00C12323"/>
    <w:pPr>
      <w:spacing w:before="240" w:after="240"/>
      <w:jc w:val="center"/>
    </w:pPr>
    <w:rPr>
      <w:rFonts w:eastAsiaTheme="minorEastAsia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numheader">
    <w:name w:val="numheader"/>
    <w:basedOn w:val="a"/>
    <w:rsid w:val="00C12323"/>
    <w:pPr>
      <w:spacing w:before="240" w:after="240"/>
      <w:jc w:val="center"/>
    </w:pPr>
    <w:rPr>
      <w:rFonts w:eastAsiaTheme="minorEastAsia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agreefio">
    <w:name w:val="agreefio"/>
    <w:basedOn w:val="a"/>
    <w:rsid w:val="00C12323"/>
    <w:pPr>
      <w:ind w:firstLine="1021"/>
      <w:jc w:val="both"/>
    </w:pPr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agreedate">
    <w:name w:val="agreedate"/>
    <w:basedOn w:val="a"/>
    <w:rsid w:val="00C12323"/>
    <w:pPr>
      <w:jc w:val="both"/>
    </w:pPr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changeadd">
    <w:name w:val="changeadd"/>
    <w:basedOn w:val="a"/>
    <w:rsid w:val="00C12323"/>
    <w:pPr>
      <w:ind w:left="1134"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changei">
    <w:name w:val="changei"/>
    <w:basedOn w:val="a"/>
    <w:rsid w:val="00C12323"/>
    <w:pPr>
      <w:ind w:left="1021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changeutrs">
    <w:name w:val="changeutrs"/>
    <w:basedOn w:val="a"/>
    <w:rsid w:val="00C12323"/>
    <w:pPr>
      <w:spacing w:after="240"/>
      <w:ind w:left="1134"/>
      <w:jc w:val="both"/>
    </w:pPr>
    <w:rPr>
      <w:rFonts w:eastAsia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changeold">
    <w:name w:val="changeold"/>
    <w:basedOn w:val="a"/>
    <w:rsid w:val="00C12323"/>
    <w:pPr>
      <w:spacing w:before="240" w:after="240"/>
      <w:ind w:firstLine="567"/>
      <w:jc w:val="center"/>
    </w:pPr>
    <w:rPr>
      <w:rFonts w:eastAsiaTheme="minorEastAsia" w:cs="Times New Roman"/>
      <w:i/>
      <w:iCs/>
      <w:kern w:val="0"/>
      <w:sz w:val="24"/>
      <w:szCs w:val="24"/>
      <w:lang w:val="ru-BY" w:eastAsia="ru-BY"/>
      <w14:ligatures w14:val="none"/>
    </w:rPr>
  </w:style>
  <w:style w:type="paragraph" w:customStyle="1" w:styleId="append1">
    <w:name w:val="append1"/>
    <w:basedOn w:val="a"/>
    <w:rsid w:val="00C12323"/>
    <w:pPr>
      <w:spacing w:after="28"/>
    </w:pPr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cap1">
    <w:name w:val="cap1"/>
    <w:basedOn w:val="a"/>
    <w:rsid w:val="00C12323"/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capu1">
    <w:name w:val="capu1"/>
    <w:basedOn w:val="a"/>
    <w:rsid w:val="00C12323"/>
    <w:pPr>
      <w:spacing w:after="120"/>
    </w:pPr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newncpi">
    <w:name w:val="newncpi"/>
    <w:basedOn w:val="a"/>
    <w:rsid w:val="00C12323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C12323"/>
    <w:pPr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1">
    <w:name w:val="newncpi1"/>
    <w:basedOn w:val="a"/>
    <w:rsid w:val="00C12323"/>
    <w:pPr>
      <w:ind w:left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edizmeren">
    <w:name w:val="edizmeren"/>
    <w:basedOn w:val="a"/>
    <w:rsid w:val="00C12323"/>
    <w:pPr>
      <w:jc w:val="right"/>
    </w:pPr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zagrazdel">
    <w:name w:val="zagrazdel"/>
    <w:basedOn w:val="a"/>
    <w:rsid w:val="00C12323"/>
    <w:pPr>
      <w:spacing w:before="240" w:after="240"/>
      <w:jc w:val="center"/>
    </w:pPr>
    <w:rPr>
      <w:rFonts w:eastAsiaTheme="minorEastAsia" w:cs="Times New Roman"/>
      <w:b/>
      <w:bCs/>
      <w:caps/>
      <w:kern w:val="0"/>
      <w:sz w:val="24"/>
      <w:szCs w:val="24"/>
      <w:lang w:val="ru-BY" w:eastAsia="ru-BY"/>
      <w14:ligatures w14:val="none"/>
    </w:rPr>
  </w:style>
  <w:style w:type="paragraph" w:customStyle="1" w:styleId="placeprin">
    <w:name w:val="placeprin"/>
    <w:basedOn w:val="a"/>
    <w:rsid w:val="00C12323"/>
    <w:pPr>
      <w:jc w:val="center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primer">
    <w:name w:val="primer"/>
    <w:basedOn w:val="a"/>
    <w:rsid w:val="00C12323"/>
    <w:pPr>
      <w:ind w:firstLine="567"/>
      <w:jc w:val="both"/>
    </w:pPr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withpar">
    <w:name w:val="withpar"/>
    <w:basedOn w:val="a"/>
    <w:rsid w:val="00C12323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withoutpar">
    <w:name w:val="withoutpar"/>
    <w:basedOn w:val="a"/>
    <w:rsid w:val="00C12323"/>
    <w:pPr>
      <w:spacing w:after="60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C12323"/>
    <w:pPr>
      <w:jc w:val="both"/>
    </w:pPr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underline">
    <w:name w:val="underline"/>
    <w:basedOn w:val="a"/>
    <w:rsid w:val="00C12323"/>
    <w:pPr>
      <w:jc w:val="both"/>
    </w:pPr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ncpicomment">
    <w:name w:val="ncpicomment"/>
    <w:basedOn w:val="a"/>
    <w:rsid w:val="00C12323"/>
    <w:pPr>
      <w:spacing w:before="120"/>
      <w:ind w:left="1134"/>
      <w:jc w:val="both"/>
    </w:pPr>
    <w:rPr>
      <w:rFonts w:eastAsiaTheme="minorEastAsia" w:cs="Times New Roman"/>
      <w:i/>
      <w:iCs/>
      <w:kern w:val="0"/>
      <w:sz w:val="24"/>
      <w:szCs w:val="24"/>
      <w:lang w:val="ru-BY" w:eastAsia="ru-BY"/>
      <w14:ligatures w14:val="none"/>
    </w:rPr>
  </w:style>
  <w:style w:type="paragraph" w:customStyle="1" w:styleId="rekviziti">
    <w:name w:val="rekviziti"/>
    <w:basedOn w:val="a"/>
    <w:rsid w:val="00C12323"/>
    <w:pPr>
      <w:ind w:left="1134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ncpidel">
    <w:name w:val="ncpidel"/>
    <w:basedOn w:val="a"/>
    <w:rsid w:val="00C12323"/>
    <w:pPr>
      <w:ind w:left="1134"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tsifra">
    <w:name w:val="tsifra"/>
    <w:basedOn w:val="a"/>
    <w:rsid w:val="00C12323"/>
    <w:rPr>
      <w:rFonts w:eastAsiaTheme="minorEastAsia" w:cs="Times New Roman"/>
      <w:b/>
      <w:bCs/>
      <w:kern w:val="0"/>
      <w:sz w:val="36"/>
      <w:szCs w:val="36"/>
      <w:lang w:val="ru-BY" w:eastAsia="ru-BY"/>
      <w14:ligatures w14:val="none"/>
    </w:rPr>
  </w:style>
  <w:style w:type="paragraph" w:customStyle="1" w:styleId="articleintext">
    <w:name w:val="articleintext"/>
    <w:basedOn w:val="a"/>
    <w:rsid w:val="00C12323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v">
    <w:name w:val="newncpiv"/>
    <w:basedOn w:val="a"/>
    <w:rsid w:val="00C12323"/>
    <w:pPr>
      <w:ind w:firstLine="567"/>
      <w:jc w:val="both"/>
    </w:pPr>
    <w:rPr>
      <w:rFonts w:eastAsiaTheme="minorEastAsia" w:cs="Times New Roman"/>
      <w:i/>
      <w:iCs/>
      <w:kern w:val="0"/>
      <w:sz w:val="24"/>
      <w:szCs w:val="24"/>
      <w:lang w:val="ru-BY" w:eastAsia="ru-BY"/>
      <w14:ligatures w14:val="none"/>
    </w:rPr>
  </w:style>
  <w:style w:type="paragraph" w:customStyle="1" w:styleId="snoskiv">
    <w:name w:val="snoskiv"/>
    <w:basedOn w:val="a"/>
    <w:rsid w:val="00C12323"/>
    <w:pPr>
      <w:ind w:firstLine="567"/>
      <w:jc w:val="both"/>
    </w:pPr>
    <w:rPr>
      <w:rFonts w:eastAsiaTheme="minorEastAsia" w:cs="Times New Roman"/>
      <w:i/>
      <w:iCs/>
      <w:kern w:val="0"/>
      <w:sz w:val="20"/>
      <w:szCs w:val="20"/>
      <w:lang w:val="ru-BY" w:eastAsia="ru-BY"/>
      <w14:ligatures w14:val="none"/>
    </w:rPr>
  </w:style>
  <w:style w:type="paragraph" w:customStyle="1" w:styleId="articlev">
    <w:name w:val="articlev"/>
    <w:basedOn w:val="a"/>
    <w:rsid w:val="00C12323"/>
    <w:pPr>
      <w:spacing w:before="240" w:after="240"/>
      <w:ind w:firstLine="567"/>
    </w:pPr>
    <w:rPr>
      <w:rFonts w:eastAsiaTheme="minorEastAsia" w:cs="Times New Roman"/>
      <w:i/>
      <w:iCs/>
      <w:kern w:val="0"/>
      <w:sz w:val="24"/>
      <w:szCs w:val="24"/>
      <w:lang w:val="ru-BY" w:eastAsia="ru-BY"/>
      <w14:ligatures w14:val="none"/>
    </w:rPr>
  </w:style>
  <w:style w:type="paragraph" w:customStyle="1" w:styleId="contentword">
    <w:name w:val="contentword"/>
    <w:basedOn w:val="a"/>
    <w:rsid w:val="00C12323"/>
    <w:pPr>
      <w:spacing w:before="240" w:after="240"/>
      <w:ind w:firstLine="567"/>
      <w:jc w:val="center"/>
    </w:pPr>
    <w:rPr>
      <w:rFonts w:eastAsiaTheme="minorEastAsia" w:cs="Times New Roman"/>
      <w:caps/>
      <w:kern w:val="0"/>
      <w:sz w:val="22"/>
      <w:lang w:val="ru-BY" w:eastAsia="ru-BY"/>
      <w14:ligatures w14:val="none"/>
    </w:rPr>
  </w:style>
  <w:style w:type="paragraph" w:customStyle="1" w:styleId="contenttext">
    <w:name w:val="contenttext"/>
    <w:basedOn w:val="a"/>
    <w:rsid w:val="00C12323"/>
    <w:pPr>
      <w:ind w:left="1134" w:hanging="1134"/>
    </w:pPr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gosreg">
    <w:name w:val="gosreg"/>
    <w:basedOn w:val="a"/>
    <w:rsid w:val="00C12323"/>
    <w:pPr>
      <w:jc w:val="both"/>
    </w:pPr>
    <w:rPr>
      <w:rFonts w:eastAsiaTheme="minorEastAsia" w:cs="Times New Roman"/>
      <w:i/>
      <w:iCs/>
      <w:kern w:val="0"/>
      <w:sz w:val="20"/>
      <w:szCs w:val="20"/>
      <w:lang w:val="ru-BY" w:eastAsia="ru-BY"/>
      <w14:ligatures w14:val="none"/>
    </w:rPr>
  </w:style>
  <w:style w:type="paragraph" w:customStyle="1" w:styleId="articlect">
    <w:name w:val="articlect"/>
    <w:basedOn w:val="a"/>
    <w:rsid w:val="00C12323"/>
    <w:pPr>
      <w:spacing w:before="240" w:after="240"/>
      <w:jc w:val="center"/>
    </w:pPr>
    <w:rPr>
      <w:rFonts w:eastAsiaTheme="minorEastAsia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letter">
    <w:name w:val="letter"/>
    <w:basedOn w:val="a"/>
    <w:rsid w:val="00C12323"/>
    <w:pPr>
      <w:spacing w:before="240" w:after="240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recepient">
    <w:name w:val="recepient"/>
    <w:basedOn w:val="a"/>
    <w:rsid w:val="00C12323"/>
    <w:pPr>
      <w:ind w:left="5103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doklad">
    <w:name w:val="doklad"/>
    <w:basedOn w:val="a"/>
    <w:rsid w:val="00C12323"/>
    <w:pPr>
      <w:ind w:left="2835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onpaper">
    <w:name w:val="onpaper"/>
    <w:basedOn w:val="a"/>
    <w:rsid w:val="00C12323"/>
    <w:pPr>
      <w:ind w:firstLine="567"/>
      <w:jc w:val="both"/>
    </w:pPr>
    <w:rPr>
      <w:rFonts w:eastAsiaTheme="minorEastAsia" w:cs="Times New Roman"/>
      <w:i/>
      <w:iCs/>
      <w:kern w:val="0"/>
      <w:sz w:val="20"/>
      <w:szCs w:val="20"/>
      <w:lang w:val="ru-BY" w:eastAsia="ru-BY"/>
      <w14:ligatures w14:val="none"/>
    </w:rPr>
  </w:style>
  <w:style w:type="paragraph" w:customStyle="1" w:styleId="formula">
    <w:name w:val="formula"/>
    <w:basedOn w:val="a"/>
    <w:rsid w:val="00C12323"/>
    <w:pPr>
      <w:jc w:val="center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tableblank">
    <w:name w:val="tableblank"/>
    <w:basedOn w:val="a"/>
    <w:rsid w:val="00C12323"/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table9">
    <w:name w:val="table9"/>
    <w:basedOn w:val="a"/>
    <w:rsid w:val="00C12323"/>
    <w:rPr>
      <w:rFonts w:eastAsiaTheme="minorEastAsia" w:cs="Times New Roman"/>
      <w:kern w:val="0"/>
      <w:sz w:val="18"/>
      <w:szCs w:val="18"/>
      <w:lang w:val="ru-BY" w:eastAsia="ru-BY"/>
      <w14:ligatures w14:val="none"/>
    </w:rPr>
  </w:style>
  <w:style w:type="paragraph" w:customStyle="1" w:styleId="table8">
    <w:name w:val="table8"/>
    <w:basedOn w:val="a"/>
    <w:rsid w:val="00C12323"/>
    <w:rPr>
      <w:rFonts w:eastAsiaTheme="minorEastAsia" w:cs="Times New Roman"/>
      <w:kern w:val="0"/>
      <w:sz w:val="16"/>
      <w:szCs w:val="16"/>
      <w:lang w:val="ru-BY" w:eastAsia="ru-BY"/>
      <w14:ligatures w14:val="none"/>
    </w:rPr>
  </w:style>
  <w:style w:type="paragraph" w:customStyle="1" w:styleId="table7">
    <w:name w:val="table7"/>
    <w:basedOn w:val="a"/>
    <w:rsid w:val="00C12323"/>
    <w:rPr>
      <w:rFonts w:eastAsiaTheme="minorEastAsia" w:cs="Times New Roman"/>
      <w:kern w:val="0"/>
      <w:sz w:val="14"/>
      <w:szCs w:val="14"/>
      <w:lang w:val="ru-BY" w:eastAsia="ru-BY"/>
      <w14:ligatures w14:val="none"/>
    </w:rPr>
  </w:style>
  <w:style w:type="paragraph" w:customStyle="1" w:styleId="begform">
    <w:name w:val="begform"/>
    <w:basedOn w:val="a"/>
    <w:rsid w:val="00C12323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endform">
    <w:name w:val="endform"/>
    <w:basedOn w:val="a"/>
    <w:rsid w:val="00C12323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snoskishablon">
    <w:name w:val="snoskishablon"/>
    <w:basedOn w:val="a"/>
    <w:rsid w:val="00C12323"/>
    <w:pPr>
      <w:ind w:firstLine="567"/>
      <w:jc w:val="both"/>
    </w:pPr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fav">
    <w:name w:val="fav"/>
    <w:basedOn w:val="a"/>
    <w:rsid w:val="00C12323"/>
    <w:pPr>
      <w:shd w:val="clear" w:color="auto" w:fill="D5EDC0"/>
      <w:spacing w:before="100" w:beforeAutospacing="1" w:after="100" w:afterAutospacing="1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fav1">
    <w:name w:val="fav1"/>
    <w:basedOn w:val="a"/>
    <w:rsid w:val="00C12323"/>
    <w:pPr>
      <w:shd w:val="clear" w:color="auto" w:fill="D5EDC0"/>
      <w:spacing w:before="100" w:beforeAutospacing="1" w:after="100" w:afterAutospacing="1"/>
      <w:ind w:left="570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fav2">
    <w:name w:val="fav2"/>
    <w:basedOn w:val="a"/>
    <w:rsid w:val="00C12323"/>
    <w:pPr>
      <w:shd w:val="clear" w:color="auto" w:fill="D5EDC0"/>
      <w:spacing w:before="100" w:beforeAutospacing="1" w:after="100" w:afterAutospacing="1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dopinfo">
    <w:name w:val="dopinfo"/>
    <w:basedOn w:val="a"/>
    <w:rsid w:val="00C12323"/>
    <w:pPr>
      <w:spacing w:before="100" w:beforeAutospacing="1" w:after="100" w:afterAutospacing="1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divinsselect">
    <w:name w:val="divinsselect"/>
    <w:basedOn w:val="a"/>
    <w:rsid w:val="00C12323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character" w:customStyle="1" w:styleId="name">
    <w:name w:val="name"/>
    <w:basedOn w:val="a0"/>
    <w:rsid w:val="00C12323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12323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12323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C12323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C12323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12323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C12323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C12323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C12323"/>
    <w:rPr>
      <w:rFonts w:ascii="Symbol" w:hAnsi="Symbol" w:hint="default"/>
    </w:rPr>
  </w:style>
  <w:style w:type="character" w:customStyle="1" w:styleId="onewind3">
    <w:name w:val="onewind3"/>
    <w:basedOn w:val="a0"/>
    <w:rsid w:val="00C12323"/>
    <w:rPr>
      <w:rFonts w:ascii="Wingdings 3" w:hAnsi="Wingdings 3" w:hint="default"/>
    </w:rPr>
  </w:style>
  <w:style w:type="character" w:customStyle="1" w:styleId="onewind2">
    <w:name w:val="onewind2"/>
    <w:basedOn w:val="a0"/>
    <w:rsid w:val="00C12323"/>
    <w:rPr>
      <w:rFonts w:ascii="Wingdings 2" w:hAnsi="Wingdings 2" w:hint="default"/>
    </w:rPr>
  </w:style>
  <w:style w:type="character" w:customStyle="1" w:styleId="onewind">
    <w:name w:val="onewind"/>
    <w:basedOn w:val="a0"/>
    <w:rsid w:val="00C12323"/>
    <w:rPr>
      <w:rFonts w:ascii="Wingdings" w:hAnsi="Wingdings" w:hint="default"/>
    </w:rPr>
  </w:style>
  <w:style w:type="character" w:customStyle="1" w:styleId="rednoun">
    <w:name w:val="rednoun"/>
    <w:basedOn w:val="a0"/>
    <w:rsid w:val="00C12323"/>
  </w:style>
  <w:style w:type="character" w:customStyle="1" w:styleId="post">
    <w:name w:val="post"/>
    <w:basedOn w:val="a0"/>
    <w:rsid w:val="00C1232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1232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C12323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C12323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C12323"/>
    <w:rPr>
      <w:rFonts w:ascii="Arial" w:hAnsi="Arial" w:cs="Arial" w:hint="default"/>
    </w:rPr>
  </w:style>
  <w:style w:type="character" w:customStyle="1" w:styleId="snoskiindex">
    <w:name w:val="snoskiindex"/>
    <w:basedOn w:val="a0"/>
    <w:rsid w:val="00C12323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C12323"/>
    <w:rPr>
      <w:rFonts w:eastAsia="Times New Roman" w:cs="Times New Roman"/>
      <w:kern w:val="0"/>
      <w:sz w:val="20"/>
      <w:szCs w:val="20"/>
      <w:lang w:val="ru-BY" w:eastAsia="ru-BY"/>
      <w14:ligatures w14:val="none"/>
    </w:rPr>
    <w:tblPr>
      <w:tblCellMar>
        <w:left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C1232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12323"/>
  </w:style>
  <w:style w:type="paragraph" w:styleId="a7">
    <w:name w:val="footer"/>
    <w:basedOn w:val="a"/>
    <w:link w:val="a8"/>
    <w:uiPriority w:val="99"/>
    <w:unhideWhenUsed/>
    <w:rsid w:val="00C1232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12323"/>
  </w:style>
  <w:style w:type="character" w:styleId="a9">
    <w:name w:val="page number"/>
    <w:basedOn w:val="a0"/>
    <w:uiPriority w:val="99"/>
    <w:semiHidden/>
    <w:unhideWhenUsed/>
    <w:rsid w:val="00C12323"/>
  </w:style>
  <w:style w:type="table" w:styleId="aa">
    <w:name w:val="Table Grid"/>
    <w:basedOn w:val="a1"/>
    <w:uiPriority w:val="39"/>
    <w:rsid w:val="00C123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5295</Words>
  <Characters>30660</Characters>
  <Application>Microsoft Office Word</Application>
  <DocSecurity>0</DocSecurity>
  <Lines>3066</Lines>
  <Paragraphs>2568</Paragraphs>
  <ScaleCrop>false</ScaleCrop>
  <Company/>
  <LinksUpToDate>false</LinksUpToDate>
  <CharactersWithSpaces>33387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RSD</dc:creator>
  <cp:keywords/>
  <dc:description/>
  <cp:lastModifiedBy>RSD</cp:lastModifiedBy>
  <cp:revision>1</cp:revision>
  <dcterms:created xsi:type="dcterms:W3CDTF">2023-09-04T05:08:00Z</dcterms:created>
  <dcterms:modified xsi:type="dcterms:W3CDTF">2023-09-04T05:08:00Z</dcterms:modified>
</cp:coreProperties>
</file>